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</w:t>
      </w:r>
    </w:p>
    <w:p>
      <w:pPr>
        <w:keepNext/>
        <w:spacing w:after="0" w:line="360" w:lineRule="auto"/>
        <w:ind w:hanging="1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по технологии</w:t>
      </w:r>
    </w:p>
    <w:p>
      <w:pPr>
        <w:keepNext/>
        <w:spacing w:after="0" w:line="360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</w:rPr>
        <w:t>Школьный  этап</w:t>
      </w:r>
    </w:p>
    <w:p>
      <w:pPr>
        <w:keepNext/>
        <w:spacing w:after="0" w:line="360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Номинация «Техника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ru-RU"/>
        </w:rPr>
        <w:t>, технологии и техническое творчество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»</w:t>
      </w:r>
    </w:p>
    <w:p>
      <w:pPr>
        <w:keepNext/>
        <w:spacing w:after="0" w:line="360" w:lineRule="auto"/>
        <w:ind w:hanging="10"/>
        <w:jc w:val="center"/>
        <w:rPr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9 класс</w:t>
      </w:r>
    </w:p>
    <w:p>
      <w:pPr>
        <w:keepNext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(Задания общей части 1-6 оцениватся в 1 балл, специальная часть 7-20 оцениваются в 1 балл, творческое задание – в 5 баллов)</w:t>
      </w:r>
    </w:p>
    <w:p>
      <w:pPr>
        <w:keepNext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407035</wp:posOffset>
            </wp:positionH>
            <wp:positionV relativeFrom="paragraph">
              <wp:posOffset>224790</wp:posOffset>
            </wp:positionV>
            <wp:extent cx="1733550" cy="2076450"/>
            <wp:effectExtent l="0" t="0" r="6350" b="6350"/>
            <wp:wrapTight wrapText="bothSides">
              <wp:wrapPolygon>
                <wp:start x="-119" y="0"/>
                <wp:lineTo x="-119" y="21501"/>
                <wp:lineTo x="21600" y="21501"/>
                <wp:lineTo x="21600" y="0"/>
                <wp:lineTo x="-119" y="0"/>
              </wp:wrapPolygon>
            </wp:wrapTight>
            <wp:docPr id="1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i/>
          <w:sz w:val="24"/>
          <w:szCs w:val="24"/>
        </w:rPr>
        <w:t xml:space="preserve">Общая часть 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1.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2. 1 - В, 2. - Д, 3 – Б, 4. – А, 5 - Г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3.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 Бизнес-план.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4. а)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ювелир; 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в) модельер; 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ж) архитектор.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5. 3) вольтметром;</w:t>
      </w:r>
    </w:p>
    <w:p>
      <w:pPr>
        <w:keepNext/>
        <w:spacing w:after="0" w:line="360" w:lineRule="auto"/>
        <w:jc w:val="both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6. 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Задание по теме «Требования к качествам личности при выборе профессии»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3"/>
        <w:gridCol w:w="3278"/>
        <w:gridCol w:w="3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6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Темперамент</w:t>
            </w:r>
          </w:p>
        </w:tc>
        <w:tc>
          <w:tcPr>
            <w:tcW w:w="3625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Достоинства</w:t>
            </w:r>
          </w:p>
        </w:tc>
        <w:tc>
          <w:tcPr>
            <w:tcW w:w="3491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Недостатки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6" w:type="dxa"/>
            <w:shd w:val="clear" w:color="auto" w:fill="auto"/>
            <w:noWrap w:val="0"/>
            <w:vAlign w:val="center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Холерик</w:t>
            </w:r>
          </w:p>
        </w:tc>
        <w:tc>
          <w:tcPr>
            <w:tcW w:w="3625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Активность, трудоспособность, оптимизм, целеустремленность</w:t>
            </w:r>
          </w:p>
        </w:tc>
        <w:tc>
          <w:tcPr>
            <w:tcW w:w="3491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Горячность, нетерпеливость, непостоянство, беспокойство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6" w:type="dxa"/>
            <w:shd w:val="clear" w:color="auto" w:fill="auto"/>
            <w:noWrap w:val="0"/>
            <w:vAlign w:val="center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Сангвиник</w:t>
            </w:r>
          </w:p>
        </w:tc>
        <w:tc>
          <w:tcPr>
            <w:tcW w:w="3625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Мобильность, оптимизм, общительность, отзывчивость, трудоспособность, лидерство</w:t>
            </w:r>
          </w:p>
        </w:tc>
        <w:tc>
          <w:tcPr>
            <w:tcW w:w="3491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Зазнайство, разделение работ на интересные и неинтересные, легкомыслие, поверхностность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6" w:type="dxa"/>
            <w:shd w:val="clear" w:color="auto" w:fill="auto"/>
            <w:noWrap w:val="0"/>
            <w:vAlign w:val="center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Флегматик</w:t>
            </w:r>
          </w:p>
        </w:tc>
        <w:tc>
          <w:tcPr>
            <w:tcW w:w="3625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Постоянство, терпеливость, надежность, осмотрительность, миролюбивость</w:t>
            </w:r>
          </w:p>
        </w:tc>
        <w:tc>
          <w:tcPr>
            <w:tcW w:w="3491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Пассивность, медлительность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6" w:type="dxa"/>
            <w:shd w:val="clear" w:color="auto" w:fill="auto"/>
            <w:noWrap w:val="0"/>
            <w:vAlign w:val="center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Меланхолик</w:t>
            </w:r>
          </w:p>
        </w:tc>
        <w:tc>
          <w:tcPr>
            <w:tcW w:w="3625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Чувствительность, мягкость, рассудительность, доброжелательность</w:t>
            </w:r>
          </w:p>
        </w:tc>
        <w:tc>
          <w:tcPr>
            <w:tcW w:w="3491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Мнительность, низкая работоспособность, ранимость, тревожность</w:t>
            </w:r>
          </w:p>
        </w:tc>
      </w:tr>
    </w:tbl>
    <w:p>
      <w:pPr>
        <w:keepNext/>
        <w:spacing w:after="0" w:line="360" w:lineRule="auto"/>
        <w:jc w:val="both"/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Специальная часть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типа «Верно/Неверно»: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участник должен оценить справедливость приведенного высказывания.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en-US" w:eastAsia="ru-RU"/>
        </w:rPr>
        <w:t>Верны ли следующие утверждения?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4"/>
        <w:gridCol w:w="772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  <w:t>Утверждение по теме «Переменный и постоянный ток»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Да</w:t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1. При большой силе тока провода нагреваются, что ведет к тепловым потерям передаваемой мощности 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2. Для уменьшения потери в проводах стараются уменьшать напряжение в линиях электропередачи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3. Три переменных тока, максимумы которых сдвинуты друг относительно друга на треть периода называются трехфазной системой переменного тока 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4. Трехфазные линии электропередачи при одинаковом расходе проводов передают столько же энергии, сколько и однофазные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</w:tr>
    </w:tbl>
    <w:p>
      <w:pPr>
        <w:widowControl w:val="0"/>
        <w:spacing w:after="0" w:line="240" w:lineRule="auto"/>
        <w:ind w:left="720"/>
        <w:rPr>
          <w:rFonts w:ascii="Times New Roman" w:hAnsi="Times New Roman" w:eastAsia="Calibri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ru-RU" w:eastAsia="ru-RU"/>
        </w:rPr>
        <w:t>Верны ли следующие утверждения?</w:t>
      </w:r>
    </w:p>
    <w:tbl>
      <w:tblPr>
        <w:tblStyle w:val="3"/>
        <w:tblW w:w="97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6"/>
        <w:gridCol w:w="74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  <w:t>Утверждение по теме «Основы геометрической резьбы»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1. К элементам геометрической резьбы относятся: треугольники, ромб, квадрат, четырехугольник «соты», овал «глазок», фонарик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2. 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>Техника резьбы сколышков состоит из двух операций в такой последовательности: сначала подрезки основания треугольника, а затем наколки двух сторон треугольника с вершины в сторону основания треугольника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3. На схеме точка в середине треугольника обозначает, что данная пирамидка НЕ подлежит удалению 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4. При выполнении геометрической резьбы применяют различные техники наколки и подрезки выемок, как в технике «на себя», так и в технике «от себя»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выбором одного варианта из нескольких предложенных: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 xml:space="preserve">Отметьте знаком «+»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правильный ответ.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Отметьте марку конструкционной углеродистой стали обыкновенного качества: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kern w:val="2"/>
          <w:sz w:val="24"/>
          <w:szCs w:val="24"/>
          <w:lang w:val="ru-RU" w:eastAsia="ru-RU"/>
        </w:rPr>
        <w:t>●</w:t>
      </w:r>
      <w:r>
        <w:rPr>
          <w:rFonts w:ascii="Times New Roman" w:hAnsi="Times New Roman" w:eastAsia="Times New Roman"/>
          <w:kern w:val="2"/>
          <w:sz w:val="24"/>
          <w:szCs w:val="24"/>
          <w:lang w:val="ru-RU" w:eastAsia="ru-RU"/>
        </w:rPr>
        <w:sym w:font="Wingdings" w:char="F0FC"/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А) Ст1;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Б) Сталь 10;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1"/>
          <w:szCs w:val="20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3350895</wp:posOffset>
            </wp:positionH>
            <wp:positionV relativeFrom="paragraph">
              <wp:posOffset>121285</wp:posOffset>
            </wp:positionV>
            <wp:extent cx="2832100" cy="964565"/>
            <wp:effectExtent l="0" t="0" r="0" b="635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В) У10.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lang w:val="ru-RU" w:eastAsia="zh-CN"/>
        </w:rPr>
        <w:t>На рисунке изображены виды фасок резца. Отметьте резец с нормальной фаской.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ind w:left="426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фаска нормальная на рис. под буквой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«В»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выбором всех верных ответов из предложенных вариантов: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участник получает баллы, если выбрал все верные ответы - не выбрал ни одного лишнего.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 xml:space="preserve">Отметьте знаком «+» все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правильные ответы.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Маркетинговое исследование включает исследование:</w:t>
      </w:r>
    </w:p>
    <w:p>
      <w:pPr>
        <w:pStyle w:val="4"/>
        <w:tabs>
          <w:tab w:val="left" w:pos="709"/>
        </w:tabs>
        <w:spacing w:before="0" w:beforeAutospacing="0" w:after="0" w:afterAutospacing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 w:cs="Times New Roman"/>
        </w:rPr>
        <w:sym w:font="Wingdings" w:char="F0FC"/>
      </w:r>
      <w:r>
        <w:rPr>
          <w:rFonts w:ascii="Times New Roman" w:hAnsi="Times New Roman" w:cs="Times New Roman"/>
        </w:rPr>
        <w:t>А) Товара/Продукта/Услуги</w:t>
      </w:r>
    </w:p>
    <w:p>
      <w:pPr>
        <w:pStyle w:val="4"/>
        <w:tabs>
          <w:tab w:val="left" w:pos="709"/>
        </w:tabs>
        <w:spacing w:before="0" w:beforeAutospacing="0" w:after="0" w:afterAutospacing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 w:cs="Times New Roman"/>
        </w:rPr>
        <w:sym w:font="Wingdings" w:char="F0FC"/>
      </w:r>
      <w:r>
        <w:rPr>
          <w:rFonts w:ascii="Times New Roman" w:hAnsi="Times New Roman" w:cs="Times New Roman"/>
        </w:rPr>
        <w:t>Б) Цены</w:t>
      </w:r>
    </w:p>
    <w:p>
      <w:pPr>
        <w:pStyle w:val="4"/>
        <w:tabs>
          <w:tab w:val="left" w:pos="709"/>
        </w:tabs>
        <w:spacing w:before="0" w:beforeAutospacing="0" w:after="0" w:afterAutospacing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 w:cs="Times New Roman"/>
        </w:rPr>
        <w:sym w:font="Wingdings" w:char="F0FC"/>
      </w:r>
      <w:r>
        <w:rPr>
          <w:rFonts w:ascii="Times New Roman" w:hAnsi="Times New Roman" w:cs="Times New Roman"/>
        </w:rPr>
        <w:t>В) Сбыта</w:t>
      </w:r>
    </w:p>
    <w:p>
      <w:pPr>
        <w:pStyle w:val="4"/>
        <w:tabs>
          <w:tab w:val="left" w:pos="709"/>
        </w:tabs>
        <w:spacing w:before="0" w:beforeAutospacing="0" w:after="0" w:afterAutospacing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 w:cs="Times New Roman"/>
        </w:rPr>
        <w:sym w:font="Wingdings" w:char="F0FC"/>
      </w:r>
      <w:r>
        <w:rPr>
          <w:rFonts w:ascii="Times New Roman" w:hAnsi="Times New Roman" w:cs="Times New Roman"/>
        </w:rPr>
        <w:t>Г) Рекламы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Напишите названия составных частей токарно-винторезного станка ТВ-6</w:t>
      </w:r>
    </w:p>
    <w:p>
      <w:pPr>
        <w:widowControl w:val="0"/>
        <w:suppressAutoHyphens/>
        <w:spacing w:before="120" w:after="12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5275580" cy="1261745"/>
            <wp:effectExtent l="0" t="0" r="7620" b="8255"/>
            <wp:docPr id="3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rcRect t="70731"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12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before="120" w:after="12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before="120" w:after="12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before="120" w:after="12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Напишите названия элементов воротка и клуппа для раздвижных плашек</w:t>
      </w:r>
    </w:p>
    <w:p>
      <w:pPr>
        <w:widowControl/>
        <w:suppressAutoHyphens/>
        <w:spacing w:before="120" w:after="12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drawing>
          <wp:inline distT="0" distB="0" distL="114300" distR="114300">
            <wp:extent cx="4403725" cy="2658745"/>
            <wp:effectExtent l="0" t="0" r="3175" b="8255"/>
            <wp:docPr id="4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3725" cy="265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Как называется </w:t>
      </w:r>
      <w:r>
        <w:rPr>
          <w:rFonts w:ascii="Times New Roman" w:hAnsi="Times New Roman" w:eastAsia="SimSun"/>
          <w:bCs/>
          <w:kern w:val="2"/>
          <w:sz w:val="24"/>
          <w:szCs w:val="24"/>
          <w:shd w:val="clear" w:color="auto" w:fill="FFFFFF"/>
          <w:lang w:val="ru-RU" w:eastAsia="zh-CN"/>
        </w:rPr>
        <w:t>перемычка</w:t>
      </w:r>
      <w:r>
        <w:rPr>
          <w:rFonts w:ascii="Times New Roman" w:hAnsi="Times New Roman" w:eastAsia="SimSun"/>
          <w:kern w:val="2"/>
          <w:sz w:val="24"/>
          <w:szCs w:val="24"/>
          <w:shd w:val="clear" w:color="auto" w:fill="FFFFFF"/>
          <w:lang w:val="ru-RU" w:eastAsia="zh-CN"/>
        </w:rPr>
        <w:t>, позволяющая замыканием (размыканием) нескольких контактов сконфигурировать электрическую цепь, обычно слаботочную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? </w:t>
      </w: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t>Впишите буквы в пустые клетки.</w:t>
      </w:r>
    </w:p>
    <w:p>
      <w:pPr>
        <w:widowControl w:val="0"/>
        <w:tabs>
          <w:tab w:val="left" w:pos="709"/>
          <w:tab w:val="left" w:pos="851"/>
          <w:tab w:val="left" w:pos="993"/>
        </w:tabs>
        <w:spacing w:after="0" w:line="276" w:lineRule="auto"/>
        <w:ind w:left="709"/>
        <w:jc w:val="both"/>
        <w:rPr>
          <w:rFonts w:ascii="Times New Roman" w:hAnsi="Times New Roman" w:eastAsia="Times New Roman"/>
          <w:b/>
          <w:i/>
          <w:kern w:val="2"/>
          <w:sz w:val="24"/>
          <w:szCs w:val="24"/>
          <w:lang w:val="ru-RU" w:eastAsia="ru-RU"/>
        </w:rPr>
      </w:pPr>
      <w:r>
        <w:rPr>
          <w:rFonts w:ascii="Times New Roman" w:hAnsi="Times New Roman" w:eastAsia="Times New Roman"/>
          <w:b/>
          <w:i/>
          <w:kern w:val="2"/>
          <w:sz w:val="24"/>
          <w:szCs w:val="24"/>
          <w:lang w:val="ru-RU" w:eastAsia="ru-RU"/>
        </w:rPr>
        <w:t>Ответ: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  <w:t>Д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  <w:t>Ж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  <w:t>П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  <w:t>Е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  <w:t>Р</w:t>
            </w: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Укажите диапазон линейных размеров нанообъектов.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lang w:val="ru-RU" w:eastAsia="zh-CN"/>
        </w:rPr>
        <w:t xml:space="preserve">Ответ: </w:t>
      </w: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нанообъекты – изделия размером от 1 до 100 нм (10</w:t>
      </w:r>
      <w:r>
        <w:rPr>
          <w:rFonts w:ascii="Times New Roman" w:hAnsi="Times New Roman" w:eastAsia="SimSun"/>
          <w:bCs/>
          <w:kern w:val="2"/>
          <w:sz w:val="24"/>
          <w:szCs w:val="24"/>
          <w:vertAlign w:val="superscript"/>
          <w:lang w:val="ru-RU" w:eastAsia="zh-CN"/>
        </w:rPr>
        <w:t xml:space="preserve"> –9</w:t>
      </w: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 xml:space="preserve"> м).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без готового ответа, или задание открытой формы: участник вписывает ответ самостоятельно в отведенном для этого месте.</w:t>
      </w:r>
    </w:p>
    <w:p>
      <w:pPr>
        <w:widowControl w:val="0"/>
        <w:suppressAutoHyphens/>
        <w:spacing w:after="0" w:line="240" w:lineRule="auto"/>
        <w:ind w:left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Нарисуйте электрическую схему, используя условные обозначения элементов электрической цепи (гальванический элемент, электрическая лампа, электрический звонок, светодиод, кнопочный выключатель (кнопка), соединительные провода):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557" w:type="dxa"/>
            <w:shd w:val="clear" w:color="auto" w:fill="auto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Электрическая схема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  <w:t>логической операции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 «ИЛИ»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57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en-US" w:eastAsia="zh-CN"/>
              </w:rPr>
              <w:object>
                <v:shape id="_x0000_i1025" o:spt="75" type="#_x0000_t75" style="height:79.8pt;width:112.8pt;" o:ole="t" filled="f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PBrush" ShapeID="_x0000_i1025" DrawAspect="Content" ObjectID="_1468075725" r:id="rId1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57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P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S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.: вместо светодиода могут быть лампа, звонок</w:t>
            </w:r>
          </w:p>
        </w:tc>
      </w:tr>
    </w:tbl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Объясните ответ на предыдущий вопрос: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74" w:type="dxa"/>
            <w:shd w:val="clear" w:color="auto" w:fill="auto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Объяснения к электрической схеме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  <w:t>логической операции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 «ИЛИ»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74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>Операция «ИЛИ» истинна (загорится светодиод), когда будет нажата кнопка ИЛИ замкнут выключатель</w:t>
            </w: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ru-RU"/>
              </w:rPr>
              <w:t xml:space="preserve">Участник может привести при объяснении схему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ru-RU"/>
              </w:rPr>
              <w:t>операции ИЛИ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ru-RU"/>
              </w:rPr>
              <w:t xml:space="preserve"> </w:t>
            </w: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ru-RU"/>
              </w:rPr>
              <w:drawing>
                <wp:inline distT="0" distB="0" distL="114300" distR="114300">
                  <wp:extent cx="1203960" cy="624840"/>
                  <wp:effectExtent l="0" t="0" r="2540" b="10160"/>
                  <wp:docPr id="5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960" cy="62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74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P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S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.: оценивать ответ участника рекомендуется по общему смыслу.</w:t>
            </w:r>
          </w:p>
        </w:tc>
      </w:tr>
    </w:tbl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Задание по теме «Электрические двигатели»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Нарисуйте принципиальную электрическую схему подключения электродвигателя</w:t>
      </w:r>
    </w:p>
    <w:p>
      <w:pPr>
        <w:widowControl w:val="0"/>
        <w:suppressAutoHyphens/>
        <w:spacing w:after="0" w:line="240" w:lineRule="auto"/>
        <w:ind w:left="720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1866900" cy="1074420"/>
            <wp:effectExtent l="0" t="0" r="0" b="5080"/>
            <wp:docPr id="6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Задание по теме «Программирование роботов». Приведите пример блок-схемы условного алгоритма, используя условные обозначения шагов алгоритма («начало или конец», «принятие решения», «выполнение действия»): </w:t>
      </w:r>
    </w:p>
    <w:tbl>
      <w:tblPr>
        <w:tblStyle w:val="3"/>
        <w:tblW w:w="9048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8" w:type="dxa"/>
            <w:shd w:val="clear" w:color="auto" w:fill="auto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Условный алгоритм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1"/>
                <w:szCs w:val="20"/>
                <w:lang w:val="en-US" w:eastAsia="zh-CN"/>
              </w:rPr>
              <w:object>
                <v:shape id="_x0000_i1026" o:spt="75" type="#_x0000_t75" style="height:129pt;width:224.35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PBrush" ShapeID="_x0000_i1026" DrawAspect="Content" ObjectID="_1468075726" r:id="rId14">
                  <o:LockedField>false</o:LockedField>
                </o:OLEObject>
              </w:object>
            </w:r>
          </w:p>
        </w:tc>
      </w:tr>
    </w:tbl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на установление правильной последовательности: участник должен установить правильную последовательность действий, шагов, операций и др.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Установите правильную последовательность стадий АРИЗ-59: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А) оперативная стадия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Б) аналитическая стадия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В) синтетическая стадия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 _Б_, _А_, _В_.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задание, требующее решения, логического мышления и творческого подхода.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Опишите процесс изготовления меловой</w:t>
      </w:r>
      <w:r>
        <w:rPr>
          <w:rFonts w:hint="default" w:ascii="Times New Roman" w:hAnsi="Times New Roman" w:eastAsia="SimSun"/>
          <w:kern w:val="2"/>
          <w:sz w:val="24"/>
          <w:szCs w:val="24"/>
          <w:lang w:val="ru-RU" w:eastAsia="zh-CN"/>
        </w:rPr>
        <w:t xml:space="preserve"> доски</w:t>
      </w:r>
    </w:p>
    <w:p>
      <w:pPr>
        <w:widowControl w:val="0"/>
        <w:suppressAutoHyphens/>
        <w:spacing w:after="0" w:line="240" w:lineRule="auto"/>
        <w:ind w:left="357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Оценка творческого задания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Cs/>
                <w:kern w:val="2"/>
                <w:sz w:val="24"/>
                <w:szCs w:val="24"/>
                <w:lang w:val="ru-RU" w:eastAsia="zh-CN"/>
              </w:rPr>
              <w:t>Содержание верного ответа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Кол-во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Эскиз изделия выполнен правильно: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en-US" w:eastAsia="ru-RU" w:bidi="ar-SA"/>
              </w:rPr>
              <w:t xml:space="preserve"> </w:t>
            </w: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- выполнение эскиза в масштабе</w:t>
            </w: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;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 xml:space="preserve"> </w:t>
            </w: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- указание на эскизе штрих-пунктирной (осевой) линии;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- указание на эскизе габаритных размеров.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</w:t>
            </w: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Материал изготовления выбран и обоснован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Выбрано оборудование, на котором будет изготовлено данное изделие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Перечислены основные технологические операции, которые должны быть применены при изготовлении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Cs/>
                <w:kern w:val="2"/>
                <w:sz w:val="24"/>
                <w:szCs w:val="24"/>
                <w:lang w:val="ru-RU" w:eastAsia="zh-CN"/>
              </w:rPr>
              <w:t>1</w:t>
            </w:r>
            <w:r>
              <w:rPr>
                <w:rFonts w:ascii="Times New Roman" w:hAnsi="Times New Roman" w:eastAsia="SimSun"/>
                <w:bCs/>
                <w:kern w:val="2"/>
                <w:sz w:val="24"/>
                <w:szCs w:val="24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Перечислены все инструменты и приспособления, необходимые для изготовления данного изделия, согласно перечню технологических операций, который привел ученик (см. пункт 4)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Cs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bCs/>
                <w:kern w:val="2"/>
                <w:sz w:val="24"/>
                <w:szCs w:val="24"/>
                <w:lang w:val="ru-RU" w:eastAsia="zh-CN"/>
              </w:rPr>
              <w:t>1</w:t>
            </w:r>
            <w:r>
              <w:rPr>
                <w:rFonts w:ascii="Times New Roman" w:hAnsi="Times New Roman" w:eastAsia="SimSun"/>
                <w:bCs/>
                <w:kern w:val="2"/>
                <w:sz w:val="24"/>
                <w:szCs w:val="24"/>
                <w:lang w:val="ru-RU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Итого: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5</w:t>
            </w: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 xml:space="preserve"> б.</w:t>
            </w:r>
          </w:p>
        </w:tc>
      </w:tr>
    </w:tbl>
    <w:p>
      <w:pPr>
        <w:keepNext/>
        <w:spacing w:after="0" w:line="360" w:lineRule="auto"/>
        <w:jc w:val="both"/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88050B"/>
    <w:multiLevelType w:val="multilevel"/>
    <w:tmpl w:val="528805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22C"/>
    <w:rsid w:val="00034402"/>
    <w:rsid w:val="000C6AA4"/>
    <w:rsid w:val="00132243"/>
    <w:rsid w:val="00270235"/>
    <w:rsid w:val="00432C21"/>
    <w:rsid w:val="004C18B3"/>
    <w:rsid w:val="004E3820"/>
    <w:rsid w:val="004F687C"/>
    <w:rsid w:val="005F322C"/>
    <w:rsid w:val="006277E4"/>
    <w:rsid w:val="006856CC"/>
    <w:rsid w:val="007B72D1"/>
    <w:rsid w:val="008366E1"/>
    <w:rsid w:val="008D25AD"/>
    <w:rsid w:val="008F15E0"/>
    <w:rsid w:val="00980E4B"/>
    <w:rsid w:val="009B5964"/>
    <w:rsid w:val="00C51CD2"/>
    <w:rsid w:val="00C66342"/>
    <w:rsid w:val="00DE1E3A"/>
    <w:rsid w:val="00E457F1"/>
    <w:rsid w:val="00EC382D"/>
    <w:rsid w:val="00F41B9F"/>
    <w:rsid w:val="2A036090"/>
    <w:rsid w:val="44BF3AC9"/>
    <w:rsid w:val="4D3B3614"/>
    <w:rsid w:val="721568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qFormat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table" w:styleId="5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7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oleObject" Target="embeddings/oleObject2.bin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375</Words>
  <Characters>2141</Characters>
  <Lines>17</Lines>
  <Paragraphs>5</Paragraphs>
  <TotalTime>1</TotalTime>
  <ScaleCrop>false</ScaleCrop>
  <LinksUpToDate>false</LinksUpToDate>
  <CharactersWithSpaces>2511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2021-10-25T19:32:00Z</dcterms:created>
  <dc:creator>user</dc:creator>
  <cp:lastModifiedBy>serge</cp:lastModifiedBy>
  <dcterms:modified xsi:type="dcterms:W3CDTF">2021-10-27T10:17:58Z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49E50323B8714F07B7E697CAEDC9E2E8</vt:lpwstr>
  </property>
</Properties>
</file>